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7EB" w:rsidRDefault="003267EB" w:rsidP="003267EB">
      <w:pPr>
        <w:tabs>
          <w:tab w:val="left" w:pos="127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Toc441075258"/>
      <w:bookmarkStart w:id="1" w:name="_Toc533764290"/>
      <w:r w:rsidRPr="00316FFA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316FFA">
        <w:rPr>
          <w:rFonts w:ascii="Times New Roman" w:hAnsi="Times New Roman" w:cs="Times New Roman"/>
          <w:b/>
          <w:sz w:val="28"/>
          <w:szCs w:val="28"/>
        </w:rPr>
        <w:t xml:space="preserve"> к Годовому отч</w:t>
      </w:r>
      <w:r>
        <w:rPr>
          <w:rFonts w:ascii="Times New Roman" w:hAnsi="Times New Roman" w:cs="Times New Roman"/>
          <w:b/>
          <w:sz w:val="28"/>
          <w:szCs w:val="28"/>
        </w:rPr>
        <w:t>ё</w:t>
      </w:r>
      <w:r w:rsidRPr="00316FFA">
        <w:rPr>
          <w:rFonts w:ascii="Times New Roman" w:hAnsi="Times New Roman" w:cs="Times New Roman"/>
          <w:b/>
          <w:sz w:val="28"/>
          <w:szCs w:val="28"/>
        </w:rPr>
        <w:t>ту «</w:t>
      </w:r>
      <w:r w:rsidRPr="00DB4ECC">
        <w:rPr>
          <w:rFonts w:ascii="Times New Roman" w:eastAsia="Calibri" w:hAnsi="Times New Roman" w:cs="Times New Roman"/>
          <w:b/>
          <w:sz w:val="28"/>
          <w:szCs w:val="28"/>
        </w:rPr>
        <w:t>Функции участников СВК</w:t>
      </w:r>
      <w:r w:rsidRPr="00316FFA">
        <w:rPr>
          <w:rFonts w:ascii="Times New Roman" w:hAnsi="Times New Roman" w:cs="Times New Roman"/>
          <w:b/>
          <w:sz w:val="28"/>
          <w:szCs w:val="28"/>
        </w:rPr>
        <w:t>»</w:t>
      </w:r>
      <w:bookmarkEnd w:id="0"/>
      <w:bookmarkEnd w:id="1"/>
      <w:r w:rsidRPr="00DB4EC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3267EB" w:rsidRPr="00DB4ECC" w:rsidRDefault="003267EB" w:rsidP="003267EB">
      <w:pPr>
        <w:tabs>
          <w:tab w:val="left" w:pos="127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4"/>
        <w:gridCol w:w="6322"/>
      </w:tblGrid>
      <w:tr w:rsidR="00B02086" w:rsidRPr="00D427E1" w:rsidTr="00D0501E">
        <w:trPr>
          <w:tblHeader/>
          <w:jc w:val="center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02086" w:rsidRPr="00D427E1" w:rsidRDefault="00B02086" w:rsidP="00D0501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Наименование участника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02086" w:rsidRPr="00D427E1" w:rsidRDefault="00B02086" w:rsidP="00D0501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Основные функции в области СВК </w:t>
            </w:r>
          </w:p>
        </w:tc>
      </w:tr>
      <w:tr w:rsidR="00B02086" w:rsidRPr="00D427E1" w:rsidTr="00D0501E">
        <w:trPr>
          <w:jc w:val="center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86" w:rsidRPr="00D427E1" w:rsidRDefault="00B02086" w:rsidP="00D0501E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Ревизионная комиссия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Ревизионная комиссия Общества осуществляет </w:t>
            </w:r>
            <w:proofErr w:type="gramStart"/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контроль за</w:t>
            </w:r>
            <w:proofErr w:type="gramEnd"/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финансово-хозяйственной деятельностью Общества, по результатам которого осуществляет подготовку предложений / рекомендаций по совершенствованию системы внутреннего контроля, а также осуществляет независимую оценку достоверности данных, содержащихся в годовом отч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ё</w:t>
            </w: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те Общества и в годовой бухгалтерской отч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ё</w:t>
            </w: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тности Общества</w:t>
            </w:r>
          </w:p>
        </w:tc>
      </w:tr>
      <w:tr w:rsidR="00B02086" w:rsidRPr="00D427E1" w:rsidTr="00D0501E">
        <w:trPr>
          <w:jc w:val="center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86" w:rsidRPr="00D427E1" w:rsidRDefault="00B02086" w:rsidP="00D0501E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Совет директоров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определяет принципы и подходы к организации системы внутреннего контроля Общества, в </w:t>
            </w:r>
            <w:proofErr w:type="spellStart"/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т.ч</w:t>
            </w:r>
            <w:proofErr w:type="spellEnd"/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. утверждает внутренние документы Общества, определяющие организацию и стратегию развития и совершенствования СВК, утверждает Политику внутреннего контроля Общества;</w:t>
            </w:r>
          </w:p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осуществляет контроль деятельности исполнительных органов Общества по основным (приоритетным) направлениям;</w:t>
            </w:r>
          </w:p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рассматривает отч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ё</w:t>
            </w: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т исполнительного органа Общества (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г</w:t>
            </w: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енерального директора Общества) об организации и функционировании системы внутреннего контроля Общества;</w:t>
            </w:r>
          </w:p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ежегодно рассматривает отч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ё</w:t>
            </w: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ты внутреннего аудитора об эффективности системы внутреннего контроля;</w:t>
            </w:r>
          </w:p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рассматривает результаты внешней независимой оценки эффективности системы внутреннего контроля;</w:t>
            </w:r>
          </w:p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осуществляет </w:t>
            </w:r>
            <w:proofErr w:type="gramStart"/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контроль за</w:t>
            </w:r>
            <w:proofErr w:type="gramEnd"/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системой внутреннего контроля в части рассмотрения вопросов, связанных с контролем за достоверностью бухгалтерской (финансовой) отч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ё</w:t>
            </w: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тности Общества, за выбором внешнего аудитора и проведением внешнего аудита, за обеспечением соблюдения нормативных правовых требований;</w:t>
            </w:r>
          </w:p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осуществляет </w:t>
            </w:r>
            <w:proofErr w:type="gramStart"/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контроль за</w:t>
            </w:r>
            <w:proofErr w:type="gramEnd"/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выполнением установленных финансовых и операционных показателей, надзор за соблюдением применимого законодательства, установленных локальными нормативными актами правил и процедур, а также надзор за достоверностью и своевременностью формируемой Обществом иной отч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ё</w:t>
            </w: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тности.</w:t>
            </w:r>
          </w:p>
        </w:tc>
      </w:tr>
      <w:tr w:rsidR="00B02086" w:rsidRPr="00D427E1" w:rsidTr="00D0501E">
        <w:trPr>
          <w:jc w:val="center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086" w:rsidRPr="00D427E1" w:rsidRDefault="00B02086" w:rsidP="00D0501E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Единоличный исполнительный орган Общества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обеспечивает создание и эффективное функционирование СВК;</w:t>
            </w:r>
          </w:p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отвечает за выполнение решений Совета директоров в области организации СВК;</w:t>
            </w:r>
          </w:p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формирует направления и планы развития и совершенствования СВК;</w:t>
            </w:r>
          </w:p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осуществляет подготовку и представляет на рассмотрение Совета директоров Общества отч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ё</w:t>
            </w: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тность о финансово-хозяйственной деятельности Общества, об организации и функционировании системы внутреннего </w:t>
            </w: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>контроля Общества;</w:t>
            </w:r>
          </w:p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рассматривает результаты внешней независимой оценки эффективности СВК, разрабатывает меры по развитию и совершенствованию СВК;</w:t>
            </w:r>
          </w:p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утверждает регламентирующие и методологические документы Общества по вопросам организации и функционирования СВК, за исключением документов, утверждение которых отнесено к компетенции Совета директоров Общества;</w:t>
            </w:r>
          </w:p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обеспечивает выполнение планов деятельности Общества, необходимых для решения его задач;</w:t>
            </w:r>
          </w:p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организует ведение бухгалтерского и управленческого уч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ё</w:t>
            </w: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та, подготовку бухгалтерской (финансовой) и иной отч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ё</w:t>
            </w: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тности.</w:t>
            </w:r>
          </w:p>
        </w:tc>
      </w:tr>
      <w:tr w:rsidR="00B02086" w:rsidRPr="00D427E1" w:rsidTr="00D0501E">
        <w:trPr>
          <w:jc w:val="center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86" w:rsidRPr="00D427E1" w:rsidRDefault="00B02086" w:rsidP="00D0501E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lastRenderedPageBreak/>
              <w:t>Руководители блоков и структурных подразделений Общества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обеспечивают реализацию принципов внутреннего контроля;</w:t>
            </w:r>
          </w:p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организуют построение эффективных процессов (направлений деятельности), включая разработку и внедрение с учетом выявленных рисков новых или изменение существующих контрольных процедур;</w:t>
            </w:r>
          </w:p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обеспечивают регламентацию курируемых процессов (направлений деятельности);</w:t>
            </w:r>
          </w:p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организуют исполнение контрольных процедур;</w:t>
            </w:r>
          </w:p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осуществляют оценку (мониторинг) выполнения контрольных процедур;</w:t>
            </w:r>
          </w:p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проводят оценку курируемых процессов (направлений деятельности) на предмет необходимости их оптимизации для повышения эффективности и соответствия изменяющимся условиям внешней и внутренней среды, организуют разработку предложений по совершенствованию контрольных процедур;</w:t>
            </w:r>
          </w:p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обеспечивают устранение выявленных недостатков контрольных процедур и процессов (направлений деятельности).</w:t>
            </w:r>
          </w:p>
        </w:tc>
      </w:tr>
      <w:tr w:rsidR="00B02086" w:rsidRPr="00D427E1" w:rsidTr="00D0501E">
        <w:trPr>
          <w:jc w:val="center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86" w:rsidRPr="00D427E1" w:rsidRDefault="00B02086" w:rsidP="00D0501E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Работники блоков и структурных подразделений Общества, выполняющие контрольные процедуры в силу своих должностных обязанностей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исполняют контрольные процедуры;</w:t>
            </w:r>
          </w:p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обеспечивают своевременное информирование непосредственных руководителей о случаях, когда исполнение контрольных процедур по каким-либо причинам стало невозможным и/или требуется изменение дизайна контрольных процедур в связи с изменением внутренних и /или внешних условий функционирования Общества;</w:t>
            </w:r>
          </w:p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представляют на рассмотрение непосредственному руководству предложения по внедрению контрольных процедур в соответствующих областях деятельности.</w:t>
            </w:r>
          </w:p>
        </w:tc>
      </w:tr>
      <w:tr w:rsidR="00B02086" w:rsidRPr="00D427E1" w:rsidTr="00D0501E">
        <w:trPr>
          <w:jc w:val="center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86" w:rsidRPr="00D427E1" w:rsidRDefault="00B02086" w:rsidP="00D0501E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Отдел безопасности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обеспечивает в Обществе экономической, противодиверсионной, информационной безопасности;</w:t>
            </w:r>
          </w:p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защищает сведения, составляющие государственную и коммерческую тайну, а также иной информации Общества;</w:t>
            </w:r>
          </w:p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>обеспечивает безопасность шифрованной связи;</w:t>
            </w:r>
          </w:p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защищает интересы Общества от причинения ему вреда неправомерными действиями (бездействием) юридических и физических лиц.</w:t>
            </w:r>
          </w:p>
        </w:tc>
      </w:tr>
      <w:tr w:rsidR="00B02086" w:rsidRPr="00D427E1" w:rsidTr="00D0501E">
        <w:trPr>
          <w:jc w:val="center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86" w:rsidRPr="00D427E1" w:rsidRDefault="00B02086" w:rsidP="00D0501E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lastRenderedPageBreak/>
              <w:t>Корпоративно-правовой отдел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представляет и защищает права и интересы Общества в установленном порядке в органах законодательной, исполнительной и судебной власти;</w:t>
            </w:r>
          </w:p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организует правовое обеспечение всех подразделений и должностных лиц Общества;</w:t>
            </w:r>
          </w:p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соблюдает законность в деятельности Общества, защита его правовых интересов;</w:t>
            </w:r>
          </w:p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осуществляет </w:t>
            </w:r>
            <w:proofErr w:type="gramStart"/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контроль за</w:t>
            </w:r>
            <w:proofErr w:type="gramEnd"/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соответствием требованиям законодательства проектов приказов, инструкций, положений и других актов правового характера, издаваемых в Обществе;</w:t>
            </w:r>
          </w:p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осуществляет </w:t>
            </w:r>
            <w:proofErr w:type="gramStart"/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контроль за</w:t>
            </w:r>
            <w:proofErr w:type="gramEnd"/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соблюдением внутренних нормативных актов, отраслевых методических рекомендаций, указаний, стандартов, регламентирующих деятельность в области правового обеспечения.</w:t>
            </w:r>
          </w:p>
        </w:tc>
      </w:tr>
    </w:tbl>
    <w:p w:rsidR="003267EB" w:rsidRPr="00DB4ECC" w:rsidRDefault="003267EB" w:rsidP="003267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bookmarkStart w:id="2" w:name="_GoBack"/>
      <w:bookmarkEnd w:id="2"/>
    </w:p>
    <w:p w:rsidR="003267EB" w:rsidRDefault="003267EB"/>
    <w:sectPr w:rsidR="003267EB" w:rsidSect="00677404">
      <w:headerReference w:type="default" r:id="rId8"/>
      <w:pgSz w:w="11906" w:h="16838"/>
      <w:pgMar w:top="1134" w:right="850" w:bottom="1134" w:left="1701" w:header="708" w:footer="708" w:gutter="0"/>
      <w:pgNumType w:start="2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0C1" w:rsidRDefault="00D010C1" w:rsidP="004F7D8B">
      <w:pPr>
        <w:spacing w:after="0" w:line="240" w:lineRule="auto"/>
      </w:pPr>
      <w:r>
        <w:separator/>
      </w:r>
    </w:p>
  </w:endnote>
  <w:endnote w:type="continuationSeparator" w:id="0">
    <w:p w:rsidR="00D010C1" w:rsidRDefault="00D010C1" w:rsidP="004F7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0C1" w:rsidRDefault="00D010C1" w:rsidP="004F7D8B">
      <w:pPr>
        <w:spacing w:after="0" w:line="240" w:lineRule="auto"/>
      </w:pPr>
      <w:r>
        <w:separator/>
      </w:r>
    </w:p>
  </w:footnote>
  <w:footnote w:type="continuationSeparator" w:id="0">
    <w:p w:rsidR="00D010C1" w:rsidRDefault="00D010C1" w:rsidP="004F7D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88506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4F7D8B" w:rsidRPr="004F7D8B" w:rsidRDefault="004F7D8B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4F7D8B">
          <w:rPr>
            <w:rFonts w:ascii="Times New Roman" w:hAnsi="Times New Roman" w:cs="Times New Roman"/>
            <w:sz w:val="24"/>
          </w:rPr>
          <w:fldChar w:fldCharType="begin"/>
        </w:r>
        <w:r w:rsidRPr="004F7D8B">
          <w:rPr>
            <w:rFonts w:ascii="Times New Roman" w:hAnsi="Times New Roman" w:cs="Times New Roman"/>
            <w:sz w:val="24"/>
          </w:rPr>
          <w:instrText>PAGE   \* MERGEFORMAT</w:instrText>
        </w:r>
        <w:r w:rsidRPr="004F7D8B">
          <w:rPr>
            <w:rFonts w:ascii="Times New Roman" w:hAnsi="Times New Roman" w:cs="Times New Roman"/>
            <w:sz w:val="24"/>
          </w:rPr>
          <w:fldChar w:fldCharType="separate"/>
        </w:r>
        <w:r w:rsidR="00B02086">
          <w:rPr>
            <w:rFonts w:ascii="Times New Roman" w:hAnsi="Times New Roman" w:cs="Times New Roman"/>
            <w:noProof/>
            <w:sz w:val="24"/>
          </w:rPr>
          <w:t>222</w:t>
        </w:r>
        <w:r w:rsidRPr="004F7D8B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4F7D8B" w:rsidRDefault="004F7D8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151577"/>
    <w:multiLevelType w:val="hybridMultilevel"/>
    <w:tmpl w:val="738432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7EB"/>
    <w:rsid w:val="00062E74"/>
    <w:rsid w:val="002336F7"/>
    <w:rsid w:val="00236B42"/>
    <w:rsid w:val="003267EB"/>
    <w:rsid w:val="004F7D8B"/>
    <w:rsid w:val="00677404"/>
    <w:rsid w:val="0068684B"/>
    <w:rsid w:val="0079371E"/>
    <w:rsid w:val="00A97CEB"/>
    <w:rsid w:val="00B02086"/>
    <w:rsid w:val="00D010C1"/>
    <w:rsid w:val="00D02F06"/>
    <w:rsid w:val="00D5650D"/>
    <w:rsid w:val="00F55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7D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7D8B"/>
  </w:style>
  <w:style w:type="paragraph" w:styleId="a5">
    <w:name w:val="footer"/>
    <w:basedOn w:val="a"/>
    <w:link w:val="a6"/>
    <w:uiPriority w:val="99"/>
    <w:unhideWhenUsed/>
    <w:rsid w:val="004F7D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F7D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7D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7D8B"/>
  </w:style>
  <w:style w:type="paragraph" w:styleId="a5">
    <w:name w:val="footer"/>
    <w:basedOn w:val="a"/>
    <w:link w:val="a6"/>
    <w:uiPriority w:val="99"/>
    <w:unhideWhenUsed/>
    <w:rsid w:val="004F7D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F7D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Ежек Антон Юрьевич</dc:creator>
  <cp:lastModifiedBy>Ежек Антон Юрьевич</cp:lastModifiedBy>
  <cp:revision>7</cp:revision>
  <dcterms:created xsi:type="dcterms:W3CDTF">2019-03-06T12:43:00Z</dcterms:created>
  <dcterms:modified xsi:type="dcterms:W3CDTF">2019-04-01T12:25:00Z</dcterms:modified>
</cp:coreProperties>
</file>